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rFonts w:ascii="Times New Roman" w:cs="Times New Roman" w:eastAsia="Times New Roman" w:hAnsi="Times New Roman"/>
          <w:sz w:val="52"/>
          <w:szCs w:val="52"/>
        </w:rPr>
      </w:pPr>
      <w:r w:rsidDel="00000000" w:rsidR="00000000" w:rsidRPr="00000000">
        <w:rPr>
          <w:rFonts w:ascii="Times New Roman" w:cs="Times New Roman" w:eastAsia="Times New Roman" w:hAnsi="Times New Roman"/>
          <w:sz w:val="52"/>
          <w:szCs w:val="52"/>
          <w:rtl w:val="0"/>
        </w:rPr>
        <w:t xml:space="preserve">Article V Convention Resolution: </w:t>
      </w:r>
    </w:p>
    <w:p w:rsidR="00000000" w:rsidDel="00000000" w:rsidP="00000000" w:rsidRDefault="00000000" w:rsidRPr="00000000" w14:paraId="00000002">
      <w:pPr>
        <w:jc w:val="center"/>
        <w:rPr>
          <w:rFonts w:ascii="Times New Roman" w:cs="Times New Roman" w:eastAsia="Times New Roman" w:hAnsi="Times New Roman"/>
          <w:sz w:val="52"/>
          <w:szCs w:val="52"/>
        </w:rPr>
      </w:pPr>
      <w:r w:rsidDel="00000000" w:rsidR="00000000" w:rsidRPr="00000000">
        <w:rPr>
          <w:rFonts w:ascii="Times New Roman" w:cs="Times New Roman" w:eastAsia="Times New Roman" w:hAnsi="Times New Roman"/>
          <w:sz w:val="52"/>
          <w:szCs w:val="52"/>
          <w:rtl w:val="0"/>
        </w:rPr>
        <w:t xml:space="preserve">Colorado Legislator </w:t>
      </w:r>
    </w:p>
    <w:p w:rsidR="00000000" w:rsidDel="00000000" w:rsidP="00000000" w:rsidRDefault="00000000" w:rsidRPr="00000000" w14:paraId="00000003">
      <w:pPr>
        <w:jc w:val="center"/>
        <w:rPr>
          <w:rFonts w:ascii="Times New Roman" w:cs="Times New Roman" w:eastAsia="Times New Roman" w:hAnsi="Times New Roman"/>
          <w:sz w:val="52"/>
          <w:szCs w:val="52"/>
        </w:rPr>
      </w:pPr>
      <w:r w:rsidDel="00000000" w:rsidR="00000000" w:rsidRPr="00000000">
        <w:rPr>
          <w:rFonts w:ascii="Times New Roman" w:cs="Times New Roman" w:eastAsia="Times New Roman" w:hAnsi="Times New Roman"/>
          <w:sz w:val="52"/>
          <w:szCs w:val="52"/>
          <w:rtl w:val="0"/>
        </w:rPr>
        <w:t xml:space="preserve">Opening General Testimony </w:t>
      </w:r>
    </w:p>
    <w:p w:rsidR="00000000" w:rsidDel="00000000" w:rsidP="00000000" w:rsidRDefault="00000000" w:rsidRPr="00000000" w14:paraId="00000004">
      <w:pPr>
        <w:jc w:val="center"/>
        <w:rPr>
          <w:rFonts w:ascii="Times New Roman" w:cs="Times New Roman" w:eastAsia="Times New Roman" w:hAnsi="Times New Roman"/>
          <w:sz w:val="52"/>
          <w:szCs w:val="52"/>
        </w:rPr>
      </w:pPr>
      <w:r w:rsidDel="00000000" w:rsidR="00000000" w:rsidRPr="00000000">
        <w:rPr>
          <w:rFonts w:ascii="Times New Roman" w:cs="Times New Roman" w:eastAsia="Times New Roman" w:hAnsi="Times New Roman"/>
          <w:sz w:val="52"/>
          <w:szCs w:val="52"/>
          <w:rtl w:val="0"/>
        </w:rPr>
        <w:t xml:space="preserve">&amp; Supporting Points</w:t>
      </w:r>
    </w:p>
    <w:p w:rsidR="00000000" w:rsidDel="00000000" w:rsidP="00000000" w:rsidRDefault="00000000" w:rsidRPr="00000000" w14:paraId="00000005">
      <w:pPr>
        <w:jc w:val="center"/>
        <w:rPr>
          <w:rFonts w:ascii="Times New Roman" w:cs="Times New Roman" w:eastAsia="Times New Roman" w:hAnsi="Times New Roman"/>
          <w:sz w:val="52"/>
          <w:szCs w:val="52"/>
        </w:rPr>
      </w:pPr>
      <w:r w:rsidDel="00000000" w:rsidR="00000000" w:rsidRPr="00000000">
        <w:rPr>
          <w:rFonts w:ascii="Times New Roman" w:cs="Times New Roman" w:eastAsia="Times New Roman" w:hAnsi="Times New Roman"/>
          <w:sz w:val="52"/>
          <w:szCs w:val="52"/>
          <w:rtl w:val="0"/>
        </w:rPr>
        <w:t xml:space="preserve">(as of December 7, 2024)</w:t>
      </w:r>
    </w:p>
    <w:p w:rsidR="00000000" w:rsidDel="00000000" w:rsidP="00000000" w:rsidRDefault="00000000" w:rsidRPr="00000000" w14:paraId="00000006">
      <w:pPr>
        <w:rPr>
          <w:rFonts w:ascii="Times New Roman" w:cs="Times New Roman" w:eastAsia="Times New Roman" w:hAnsi="Times New Roman"/>
          <w:sz w:val="24"/>
          <w:szCs w:val="24"/>
          <w:u w:val="single"/>
        </w:rPr>
      </w:pPr>
      <w:r w:rsidDel="00000000" w:rsidR="00000000" w:rsidRPr="00000000">
        <w:rPr>
          <w:rtl w:val="0"/>
        </w:rPr>
      </w:r>
    </w:p>
    <w:p w:rsidR="00000000" w:rsidDel="00000000" w:rsidP="00000000" w:rsidRDefault="00000000" w:rsidRPr="00000000" w14:paraId="00000007">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u w:val="single"/>
          <w:rtl w:val="0"/>
        </w:rPr>
        <w:t xml:space="preserve">Purpose</w:t>
      </w:r>
      <w:r w:rsidDel="00000000" w:rsidR="00000000" w:rsidRPr="00000000">
        <w:rPr>
          <w:rFonts w:ascii="Times New Roman" w:cs="Times New Roman" w:eastAsia="Times New Roman" w:hAnsi="Times New Roman"/>
          <w:sz w:val="24"/>
          <w:szCs w:val="24"/>
          <w:rtl w:val="0"/>
        </w:rPr>
        <w:t xml:space="preserve">.  To provide a suggested Article V Convention opening general testimony and supporting points for a Colorado Legislator to use on the main chamber floor (House or Senate).  Serves as a sample starting point and can be changed as desired.</w:t>
      </w:r>
    </w:p>
    <w:p w:rsidR="00000000" w:rsidDel="00000000" w:rsidP="00000000" w:rsidRDefault="00000000" w:rsidRPr="00000000" w14:paraId="00000008">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Opening General Testimony (pages 2-4): beginning remarks in support of an overall Article V Convention </w:t>
      </w:r>
    </w:p>
    <w:p w:rsidR="00000000" w:rsidDel="00000000" w:rsidP="00000000" w:rsidRDefault="00000000" w:rsidRPr="00000000" w14:paraId="00000009">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Supporting Points (pages 5-13): additional discussion points that can be referenced to any potential counter-arguments that may be brought up against an Article V Convention.  All these supporting points may not necessarily be needed, but they represent responses to the most likely arguments used against an Article V Convention.</w:t>
      </w:r>
    </w:p>
    <w:p w:rsidR="00000000" w:rsidDel="00000000" w:rsidP="00000000" w:rsidRDefault="00000000" w:rsidRPr="00000000" w14:paraId="0000000A">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0" w:line="276" w:lineRule="auto"/>
        <w:ind w:left="1440" w:right="0" w:hanging="360"/>
        <w:jc w:val="left"/>
        <w:rPr>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Potential Counter-Argument #1: Threat of a Runaway Convention</w:t>
      </w:r>
    </w:p>
    <w:p w:rsidR="00000000" w:rsidDel="00000000" w:rsidP="00000000" w:rsidRDefault="00000000" w:rsidRPr="00000000" w14:paraId="0000000B">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0" w:line="276" w:lineRule="auto"/>
        <w:ind w:left="1440" w:right="0" w:hanging="360"/>
        <w:jc w:val="left"/>
        <w:rPr>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Potential Counter-Argument #2: Lack of Convention Rules</w:t>
      </w:r>
    </w:p>
    <w:p w:rsidR="00000000" w:rsidDel="00000000" w:rsidP="00000000" w:rsidRDefault="00000000" w:rsidRPr="00000000" w14:paraId="0000000C">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0" w:line="276" w:lineRule="auto"/>
        <w:ind w:left="1440" w:right="0" w:hanging="360"/>
        <w:jc w:val="left"/>
        <w:rPr>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Potential Counter-Argument #3: Uncertain Ratification Process</w:t>
      </w:r>
    </w:p>
    <w:p w:rsidR="00000000" w:rsidDel="00000000" w:rsidP="00000000" w:rsidRDefault="00000000" w:rsidRPr="00000000" w14:paraId="0000000D">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0" w:line="276" w:lineRule="auto"/>
        <w:ind w:left="1440" w:right="0" w:hanging="360"/>
        <w:jc w:val="left"/>
        <w:rPr>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Potential Counter-Argument #4: Influence of Special Interests</w:t>
      </w:r>
    </w:p>
    <w:p w:rsidR="00000000" w:rsidDel="00000000" w:rsidP="00000000" w:rsidRDefault="00000000" w:rsidRPr="00000000" w14:paraId="0000000E">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0" w:line="276" w:lineRule="auto"/>
        <w:ind w:left="1440" w:right="0" w:hanging="360"/>
        <w:jc w:val="left"/>
        <w:rPr>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Potential Counter-Argument #5: Threat of Legal Disputes</w:t>
      </w:r>
    </w:p>
    <w:p w:rsidR="00000000" w:rsidDel="00000000" w:rsidP="00000000" w:rsidRDefault="00000000" w:rsidRPr="00000000" w14:paraId="0000000F">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0" w:line="276" w:lineRule="auto"/>
        <w:ind w:left="1440" w:right="0" w:hanging="360"/>
        <w:jc w:val="left"/>
        <w:rPr>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Potential Counter-Argument #6: Application Process Uncertainty</w:t>
      </w:r>
    </w:p>
    <w:p w:rsidR="00000000" w:rsidDel="00000000" w:rsidP="00000000" w:rsidRDefault="00000000" w:rsidRPr="00000000" w14:paraId="00000010">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0" w:line="276" w:lineRule="auto"/>
        <w:ind w:left="1440" w:right="0" w:hanging="360"/>
        <w:jc w:val="left"/>
        <w:rPr>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Potential Counter-Argument #7: Possibility of Unequal Representation</w:t>
      </w:r>
    </w:p>
    <w:p w:rsidR="00000000" w:rsidDel="00000000" w:rsidP="00000000" w:rsidRDefault="00000000" w:rsidRPr="00000000" w14:paraId="00000011">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0" w:line="276" w:lineRule="auto"/>
        <w:ind w:left="1440" w:right="0" w:hanging="360"/>
        <w:jc w:val="left"/>
        <w:rPr>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Potential Counter-Argument #8: Term Limits Unnecessary due to Elections</w:t>
      </w:r>
    </w:p>
    <w:p w:rsidR="00000000" w:rsidDel="00000000" w:rsidP="00000000" w:rsidRDefault="00000000" w:rsidRPr="00000000" w14:paraId="00000012">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200" w:before="0" w:line="276" w:lineRule="auto"/>
        <w:ind w:left="1440" w:right="0" w:hanging="360"/>
        <w:jc w:val="left"/>
        <w:rPr>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Potential Counter-Argument #9: Balanced Budget Amendment Interest Declining</w:t>
      </w:r>
    </w:p>
    <w:p w:rsidR="00000000" w:rsidDel="00000000" w:rsidP="00000000" w:rsidRDefault="00000000" w:rsidRPr="00000000" w14:paraId="00000013">
      <w:pPr>
        <w:rPr>
          <w:rFonts w:ascii="Times New Roman" w:cs="Times New Roman" w:eastAsia="Times New Roman" w:hAnsi="Times New Roman"/>
          <w:color w:val="0000ff"/>
          <w:sz w:val="24"/>
          <w:szCs w:val="24"/>
          <w:u w:val="single"/>
        </w:rPr>
      </w:pPr>
      <w:r w:rsidDel="00000000" w:rsidR="00000000" w:rsidRPr="00000000">
        <w:br w:type="page"/>
      </w:r>
      <w:r w:rsidDel="00000000" w:rsidR="00000000" w:rsidRPr="00000000">
        <w:rPr>
          <w:rtl w:val="0"/>
        </w:rPr>
      </w:r>
    </w:p>
    <w:p w:rsidR="00000000" w:rsidDel="00000000" w:rsidP="00000000" w:rsidRDefault="00000000" w:rsidRPr="00000000" w14:paraId="00000014">
      <w:pPr>
        <w:jc w:val="center"/>
        <w:rPr>
          <w:rFonts w:ascii="Times New Roman" w:cs="Times New Roman" w:eastAsia="Times New Roman" w:hAnsi="Times New Roman"/>
          <w:b w:val="1"/>
          <w:sz w:val="32"/>
          <w:szCs w:val="32"/>
        </w:rPr>
      </w:pPr>
      <w:r w:rsidDel="00000000" w:rsidR="00000000" w:rsidRPr="00000000">
        <w:rPr>
          <w:rFonts w:ascii="Times New Roman" w:cs="Times New Roman" w:eastAsia="Times New Roman" w:hAnsi="Times New Roman"/>
          <w:b w:val="1"/>
          <w:sz w:val="32"/>
          <w:szCs w:val="32"/>
          <w:rtl w:val="0"/>
        </w:rPr>
        <w:t xml:space="preserve">Opening General Testimony</w:t>
      </w:r>
    </w:p>
    <w:p w:rsidR="00000000" w:rsidDel="00000000" w:rsidP="00000000" w:rsidRDefault="00000000" w:rsidRPr="00000000" w14:paraId="00000015">
      <w:pPr>
        <w:spacing w:line="480" w:lineRule="auto"/>
        <w:ind w:firstLine="720"/>
        <w:rPr>
          <w:rFonts w:ascii="Times New Roman" w:cs="Times New Roman" w:eastAsia="Times New Roman" w:hAnsi="Times New Roman"/>
          <w:color w:val="222222"/>
          <w:sz w:val="24"/>
          <w:szCs w:val="24"/>
        </w:rPr>
      </w:pPr>
      <w:r w:rsidDel="00000000" w:rsidR="00000000" w:rsidRPr="00000000">
        <w:rPr>
          <w:rFonts w:ascii="Times New Roman" w:cs="Times New Roman" w:eastAsia="Times New Roman" w:hAnsi="Times New Roman"/>
          <w:color w:val="222222"/>
          <w:sz w:val="24"/>
          <w:szCs w:val="24"/>
          <w:rtl w:val="0"/>
        </w:rPr>
        <w:t xml:space="preserve">To Honorable Members of the Colorado State House of Representatives (or Colorado State Senate), I bring you greetings and thank you for this opportunity to speak with you about the Article V Convention Joint Resolution (or Memorial).</w:t>
      </w:r>
    </w:p>
    <w:p w:rsidR="00000000" w:rsidDel="00000000" w:rsidP="00000000" w:rsidRDefault="00000000" w:rsidRPr="00000000" w14:paraId="00000016">
      <w:pPr>
        <w:spacing w:line="480" w:lineRule="auto"/>
        <w:ind w:firstLine="720"/>
        <w:rPr>
          <w:rFonts w:ascii="Times New Roman" w:cs="Times New Roman" w:eastAsia="Times New Roman" w:hAnsi="Times New Roman"/>
          <w:color w:val="222222"/>
          <w:sz w:val="24"/>
          <w:szCs w:val="24"/>
        </w:rPr>
      </w:pPr>
      <w:r w:rsidDel="00000000" w:rsidR="00000000" w:rsidRPr="00000000">
        <w:rPr>
          <w:rFonts w:ascii="Times New Roman" w:cs="Times New Roman" w:eastAsia="Times New Roman" w:hAnsi="Times New Roman"/>
          <w:sz w:val="24"/>
          <w:szCs w:val="24"/>
          <w:rtl w:val="0"/>
        </w:rPr>
        <w:t xml:space="preserve">By the design of the U.S. Constitution, the American People allow and limit power of the federal government, and two amendment methods exist through the process of the U.S. Constitution as described in Article V.  First, Members of Congress can propose amendments by two-thirds supermajority in both chambers, and this is how the current 27 amendments originated.  Second, two-thirds of state legislatures (34 of 50) can pass a resolution to form an Article V Convention to propose amendments.  In both methods, any proposed amendments are then sent to the states where three-fourths of the states (38 of 50) must ratify the amendments to change the U.S. Constitution.  </w:t>
      </w:r>
      <w:r w:rsidDel="00000000" w:rsidR="00000000" w:rsidRPr="00000000">
        <w:rPr>
          <w:rFonts w:ascii="Times New Roman" w:cs="Times New Roman" w:eastAsia="Times New Roman" w:hAnsi="Times New Roman"/>
          <w:color w:val="222222"/>
          <w:sz w:val="24"/>
          <w:szCs w:val="24"/>
          <w:rtl w:val="0"/>
        </w:rPr>
        <w:t xml:space="preserve">An Article V Convention has never occurred in U.S. History, but there are currently 19 states that already passed the Article V Convention Joint Resolution and 34 are required.  Colorado must be one of them!</w:t>
      </w:r>
    </w:p>
    <w:p w:rsidR="00000000" w:rsidDel="00000000" w:rsidP="00000000" w:rsidRDefault="00000000" w:rsidRPr="00000000" w14:paraId="00000017">
      <w:pPr>
        <w:spacing w:line="480" w:lineRule="auto"/>
        <w:ind w:firstLine="720"/>
        <w:rPr>
          <w:rFonts w:ascii="Times New Roman" w:cs="Times New Roman" w:eastAsia="Times New Roman" w:hAnsi="Times New Roman"/>
          <w:color w:val="222222"/>
          <w:sz w:val="24"/>
          <w:szCs w:val="24"/>
        </w:rPr>
      </w:pPr>
      <w:r w:rsidDel="00000000" w:rsidR="00000000" w:rsidRPr="00000000">
        <w:rPr>
          <w:rFonts w:ascii="Times New Roman" w:cs="Times New Roman" w:eastAsia="Times New Roman" w:hAnsi="Times New Roman"/>
          <w:color w:val="222222"/>
          <w:sz w:val="24"/>
          <w:szCs w:val="24"/>
          <w:rtl w:val="0"/>
        </w:rPr>
        <w:t xml:space="preserve">The sole purpose of the Article V Convention is to limit the power of the federal government, and it will accomplish this overall purpose through a 3-part platform. </w:t>
      </w:r>
    </w:p>
    <w:p w:rsidR="00000000" w:rsidDel="00000000" w:rsidP="00000000" w:rsidRDefault="00000000" w:rsidRPr="00000000" w14:paraId="00000018">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b w:val="0"/>
          <w:i w:val="0"/>
          <w:smallCaps w:val="0"/>
          <w:strike w:val="0"/>
          <w:color w:val="222222"/>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22222"/>
          <w:sz w:val="24"/>
          <w:szCs w:val="24"/>
          <w:u w:val="none"/>
          <w:shd w:fill="auto" w:val="clear"/>
          <w:vertAlign w:val="baseline"/>
          <w:rtl w:val="0"/>
        </w:rPr>
        <w:t xml:space="preserve">Impose fiscal restraints on the federal government</w:t>
      </w:r>
    </w:p>
    <w:p w:rsidR="00000000" w:rsidDel="00000000" w:rsidP="00000000" w:rsidRDefault="00000000" w:rsidRPr="00000000" w14:paraId="00000019">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b w:val="0"/>
          <w:i w:val="0"/>
          <w:smallCaps w:val="0"/>
          <w:strike w:val="0"/>
          <w:color w:val="222222"/>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22222"/>
          <w:sz w:val="24"/>
          <w:szCs w:val="24"/>
          <w:u w:val="none"/>
          <w:shd w:fill="auto" w:val="clear"/>
          <w:vertAlign w:val="baseline"/>
          <w:rtl w:val="0"/>
        </w:rPr>
        <w:t xml:space="preserve">Limit the power and jurisdiction of the federal government</w:t>
      </w:r>
    </w:p>
    <w:p w:rsidR="00000000" w:rsidDel="00000000" w:rsidP="00000000" w:rsidRDefault="00000000" w:rsidRPr="00000000" w14:paraId="0000001A">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b w:val="0"/>
          <w:i w:val="0"/>
          <w:smallCaps w:val="0"/>
          <w:strike w:val="0"/>
          <w:color w:val="222222"/>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22222"/>
          <w:sz w:val="24"/>
          <w:szCs w:val="24"/>
          <w:u w:val="none"/>
          <w:shd w:fill="auto" w:val="clear"/>
          <w:vertAlign w:val="baseline"/>
          <w:rtl w:val="0"/>
        </w:rPr>
        <w:t xml:space="preserve">Term limits on Congress and federal officials</w:t>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1080" w:right="0" w:firstLine="0"/>
        <w:jc w:val="left"/>
        <w:rPr>
          <w:rFonts w:ascii="Times New Roman" w:cs="Times New Roman" w:eastAsia="Times New Roman" w:hAnsi="Times New Roman"/>
          <w:b w:val="0"/>
          <w:i w:val="0"/>
          <w:smallCaps w:val="0"/>
          <w:strike w:val="0"/>
          <w:color w:val="222222"/>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C">
      <w:pPr>
        <w:spacing w:line="480" w:lineRule="auto"/>
        <w:ind w:firstLine="720"/>
        <w:rPr>
          <w:rFonts w:ascii="Times New Roman" w:cs="Times New Roman" w:eastAsia="Times New Roman" w:hAnsi="Times New Roman"/>
          <w:color w:val="222222"/>
          <w:sz w:val="24"/>
          <w:szCs w:val="24"/>
        </w:rPr>
      </w:pPr>
      <w:r w:rsidDel="00000000" w:rsidR="00000000" w:rsidRPr="00000000">
        <w:rPr>
          <w:rFonts w:ascii="Times New Roman" w:cs="Times New Roman" w:eastAsia="Times New Roman" w:hAnsi="Times New Roman"/>
          <w:color w:val="222222"/>
          <w:sz w:val="24"/>
          <w:szCs w:val="24"/>
          <w:rtl w:val="0"/>
        </w:rPr>
        <w:t xml:space="preserve">Over the course of 75+ years, there has been an exponential increase of centralized power within the federal government, and it continues.  In addition, there are approximately 80% of Americans who distrust the federal government over the past 15 years if you carefully examine the historical polling.  Thus, it is time for a solution to come forward to address these issues.  The Article V Convention Joint Resolution aims to reduce centralized power of the federal government, and it is a feasible solution to help re-build trust in the federal government.  Fortunately, the benefit to all Coloradans is an increased opportunity to have more control over their own governing affairs, and the Colorado State Legislature will gain more power back from the federal government.    </w:t>
      </w:r>
    </w:p>
    <w:p w:rsidR="00000000" w:rsidDel="00000000" w:rsidP="00000000" w:rsidRDefault="00000000" w:rsidRPr="00000000" w14:paraId="0000001D">
      <w:pPr>
        <w:spacing w:line="480" w:lineRule="auto"/>
        <w:ind w:firstLine="720"/>
        <w:rPr>
          <w:rFonts w:ascii="Times New Roman" w:cs="Times New Roman" w:eastAsia="Times New Roman" w:hAnsi="Times New Roman"/>
          <w:color w:val="222222"/>
          <w:sz w:val="24"/>
          <w:szCs w:val="24"/>
        </w:rPr>
      </w:pPr>
      <w:r w:rsidDel="00000000" w:rsidR="00000000" w:rsidRPr="00000000">
        <w:rPr>
          <w:rFonts w:ascii="Times New Roman" w:cs="Times New Roman" w:eastAsia="Times New Roman" w:hAnsi="Times New Roman"/>
          <w:color w:val="222222"/>
          <w:sz w:val="24"/>
          <w:szCs w:val="24"/>
          <w:rtl w:val="0"/>
        </w:rPr>
        <w:t xml:space="preserve">When the Article V Convention meets, there are multiple amendments it can propose to limit the power of the federal government.  For instance, it can propose term limits for members of Congress, and over 85% of Americans believe term limits are needed.  The less time a member of Congress can serve means less power, and any Colorado state legislator can relate to term limits as well as 15 other states.  Since term limits are common and growing at the state level, it is very applicable at the federal level as well.  It is highly unlikely members of Congress will propose an amendment to set term limits on themselves, yet an Article V Convention will accomplish it.  </w:t>
      </w:r>
    </w:p>
    <w:p w:rsidR="00000000" w:rsidDel="00000000" w:rsidP="00000000" w:rsidRDefault="00000000" w:rsidRPr="00000000" w14:paraId="0000001E">
      <w:pPr>
        <w:spacing w:line="48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As another example, the federal government also has broad powers with respect to the federal budget process, and it does not have the same restrictions such as state governments or the free enterprise system of America.  In addition, the federal debt continues to grow rapidly.  For these reasons, a series of disciplined and fiscal restraint amendments involving timing and a balanced budget place bounds on the federal government budget process that does not currently exist.</w:t>
      </w:r>
    </w:p>
    <w:p w:rsidR="00000000" w:rsidDel="00000000" w:rsidP="00000000" w:rsidRDefault="00000000" w:rsidRPr="00000000" w14:paraId="0000001F">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48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single"/>
          <w:shd w:fill="auto" w:val="clear"/>
          <w:vertAlign w:val="baseline"/>
          <w:rtl w:val="0"/>
        </w:rPr>
        <w:t xml:space="preserve">Timing Amendment</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Dictates a strict deadline for passing an annual federal budget and enforces a significant consequence if failed to pass on time.</w:t>
      </w:r>
    </w:p>
    <w:p w:rsidR="00000000" w:rsidDel="00000000" w:rsidP="00000000" w:rsidRDefault="00000000" w:rsidRPr="00000000" w14:paraId="00000020">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200" w:before="0" w:line="48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single"/>
          <w:shd w:fill="auto" w:val="clear"/>
          <w:vertAlign w:val="baseline"/>
          <w:rtl w:val="0"/>
        </w:rPr>
        <w:t xml:space="preserve">Balanced Budget Amendment</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Defines a balanced budget where total expenditures do not exceed total receipts.  Provides flexible exceptions where a supermajority vote is required in both chambers of Congress.  Aligns with Article I Section 8 of the U.S. Constitution.</w:t>
      </w:r>
    </w:p>
    <w:p w:rsidR="00000000" w:rsidDel="00000000" w:rsidP="00000000" w:rsidRDefault="00000000" w:rsidRPr="00000000" w14:paraId="00000021">
      <w:pPr>
        <w:spacing w:line="480" w:lineRule="auto"/>
        <w:ind w:firstLine="720"/>
        <w:rPr>
          <w:rFonts w:ascii="Times New Roman" w:cs="Times New Roman" w:eastAsia="Times New Roman" w:hAnsi="Times New Roman"/>
          <w:color w:val="222222"/>
          <w:sz w:val="24"/>
          <w:szCs w:val="24"/>
        </w:rPr>
      </w:pPr>
      <w:r w:rsidDel="00000000" w:rsidR="00000000" w:rsidRPr="00000000">
        <w:rPr>
          <w:rFonts w:ascii="Times New Roman" w:cs="Times New Roman" w:eastAsia="Times New Roman" w:hAnsi="Times New Roman"/>
          <w:color w:val="222222"/>
          <w:sz w:val="24"/>
          <w:szCs w:val="24"/>
          <w:rtl w:val="0"/>
        </w:rPr>
        <w:t xml:space="preserve">When the proposed amendments are complete, they still require ratification by three-fourths of the states (38 of 50) to become final, and this supermajority requirement helps to prevent the Article V Convention from becoming a “runaway” convention to do whatever it pleases.  </w:t>
      </w:r>
    </w:p>
    <w:p w:rsidR="00000000" w:rsidDel="00000000" w:rsidP="00000000" w:rsidRDefault="00000000" w:rsidRPr="00000000" w14:paraId="00000022">
      <w:pPr>
        <w:spacing w:line="480" w:lineRule="auto"/>
        <w:ind w:firstLine="720"/>
        <w:rPr>
          <w:rFonts w:ascii="Times New Roman" w:cs="Times New Roman" w:eastAsia="Times New Roman" w:hAnsi="Times New Roman"/>
          <w:color w:val="222222"/>
          <w:sz w:val="24"/>
          <w:szCs w:val="24"/>
        </w:rPr>
      </w:pPr>
      <w:r w:rsidDel="00000000" w:rsidR="00000000" w:rsidRPr="00000000">
        <w:rPr>
          <w:rFonts w:ascii="Times New Roman" w:cs="Times New Roman" w:eastAsia="Times New Roman" w:hAnsi="Times New Roman"/>
          <w:sz w:val="24"/>
          <w:szCs w:val="24"/>
          <w:rtl w:val="0"/>
        </w:rPr>
        <w:t xml:space="preserve">In his farewell address published in September 1796, George Washington stated: “If, in the </w:t>
      </w:r>
      <w:r w:rsidDel="00000000" w:rsidR="00000000" w:rsidRPr="00000000">
        <w:rPr>
          <w:rFonts w:ascii="Times New Roman" w:cs="Times New Roman" w:eastAsia="Times New Roman" w:hAnsi="Times New Roman"/>
          <w:i w:val="1"/>
          <w:sz w:val="24"/>
          <w:szCs w:val="24"/>
          <w:u w:val="single"/>
          <w:rtl w:val="0"/>
        </w:rPr>
        <w:t xml:space="preserve">opinion of the people</w:t>
      </w:r>
      <w:r w:rsidDel="00000000" w:rsidR="00000000" w:rsidRPr="00000000">
        <w:rPr>
          <w:rFonts w:ascii="Times New Roman" w:cs="Times New Roman" w:eastAsia="Times New Roman" w:hAnsi="Times New Roman"/>
          <w:sz w:val="24"/>
          <w:szCs w:val="24"/>
          <w:rtl w:val="0"/>
        </w:rPr>
        <w:t xml:space="preserve">, the distribution or modification of the constitutional powers be in any particular wrong, let it be </w:t>
      </w:r>
      <w:r w:rsidDel="00000000" w:rsidR="00000000" w:rsidRPr="00000000">
        <w:rPr>
          <w:rFonts w:ascii="Times New Roman" w:cs="Times New Roman" w:eastAsia="Times New Roman" w:hAnsi="Times New Roman"/>
          <w:i w:val="1"/>
          <w:sz w:val="24"/>
          <w:szCs w:val="24"/>
          <w:u w:val="single"/>
          <w:rtl w:val="0"/>
        </w:rPr>
        <w:t xml:space="preserve">corrected by an amendment in the way which the Constitution designates</w:t>
      </w:r>
      <w:r w:rsidDel="00000000" w:rsidR="00000000" w:rsidRPr="00000000">
        <w:rPr>
          <w:rFonts w:ascii="Times New Roman" w:cs="Times New Roman" w:eastAsia="Times New Roman" w:hAnsi="Times New Roman"/>
          <w:sz w:val="24"/>
          <w:szCs w:val="24"/>
          <w:rtl w:val="0"/>
        </w:rPr>
        <w:t xml:space="preserve">.”  Likewise, Abraham Lincoln stated in his 1</w:t>
      </w:r>
      <w:r w:rsidDel="00000000" w:rsidR="00000000" w:rsidRPr="00000000">
        <w:rPr>
          <w:rFonts w:ascii="Times New Roman" w:cs="Times New Roman" w:eastAsia="Times New Roman" w:hAnsi="Times New Roman"/>
          <w:sz w:val="24"/>
          <w:szCs w:val="24"/>
          <w:vertAlign w:val="superscript"/>
          <w:rtl w:val="0"/>
        </w:rPr>
        <w:t xml:space="preserve">st</w:t>
      </w:r>
      <w:r w:rsidDel="00000000" w:rsidR="00000000" w:rsidRPr="00000000">
        <w:rPr>
          <w:rFonts w:ascii="Times New Roman" w:cs="Times New Roman" w:eastAsia="Times New Roman" w:hAnsi="Times New Roman"/>
          <w:sz w:val="24"/>
          <w:szCs w:val="24"/>
          <w:rtl w:val="0"/>
        </w:rPr>
        <w:t xml:space="preserve"> Inauguration Address in March 1861: “This country, with its institutions, </w:t>
      </w:r>
      <w:r w:rsidDel="00000000" w:rsidR="00000000" w:rsidRPr="00000000">
        <w:rPr>
          <w:rFonts w:ascii="Times New Roman" w:cs="Times New Roman" w:eastAsia="Times New Roman" w:hAnsi="Times New Roman"/>
          <w:i w:val="1"/>
          <w:sz w:val="24"/>
          <w:szCs w:val="24"/>
          <w:u w:val="single"/>
          <w:rtl w:val="0"/>
        </w:rPr>
        <w:t xml:space="preserve">belongs to the people</w:t>
      </w:r>
      <w:r w:rsidDel="00000000" w:rsidR="00000000" w:rsidRPr="00000000">
        <w:rPr>
          <w:rFonts w:ascii="Times New Roman" w:cs="Times New Roman" w:eastAsia="Times New Roman" w:hAnsi="Times New Roman"/>
          <w:sz w:val="24"/>
          <w:szCs w:val="24"/>
          <w:rtl w:val="0"/>
        </w:rPr>
        <w:t xml:space="preserve"> who inhabit it.  Whenever they shall grow weary of the existing government, </w:t>
      </w:r>
      <w:r w:rsidDel="00000000" w:rsidR="00000000" w:rsidRPr="00000000">
        <w:rPr>
          <w:rFonts w:ascii="Times New Roman" w:cs="Times New Roman" w:eastAsia="Times New Roman" w:hAnsi="Times New Roman"/>
          <w:i w:val="1"/>
          <w:sz w:val="24"/>
          <w:szCs w:val="24"/>
          <w:u w:val="single"/>
          <w:rtl w:val="0"/>
        </w:rPr>
        <w:t xml:space="preserve">they can exercise their constitutional right of amending it</w:t>
      </w:r>
      <w:r w:rsidDel="00000000" w:rsidR="00000000" w:rsidRPr="00000000">
        <w:rPr>
          <w:rFonts w:ascii="Times New Roman" w:cs="Times New Roman" w:eastAsia="Times New Roman" w:hAnsi="Times New Roman"/>
          <w:sz w:val="24"/>
          <w:szCs w:val="24"/>
          <w:rtl w:val="0"/>
        </w:rPr>
        <w:t xml:space="preserve">…”  Thus, the American nation can simply learn from George Washington as the Father of the United States and Abraham Lincoln as the Savior of the United States in order to resolve grave issues and heal the country through an Article V Convention. </w:t>
      </w:r>
      <w:r w:rsidDel="00000000" w:rsidR="00000000" w:rsidRPr="00000000">
        <w:rPr>
          <w:rtl w:val="0"/>
        </w:rPr>
      </w:r>
    </w:p>
    <w:p w:rsidR="00000000" w:rsidDel="00000000" w:rsidP="00000000" w:rsidRDefault="00000000" w:rsidRPr="00000000" w14:paraId="00000023">
      <w:pPr>
        <w:spacing w:line="480" w:lineRule="auto"/>
        <w:ind w:firstLine="720"/>
        <w:rPr>
          <w:rFonts w:ascii="Times New Roman" w:cs="Times New Roman" w:eastAsia="Times New Roman" w:hAnsi="Times New Roman"/>
          <w:color w:val="222222"/>
          <w:sz w:val="24"/>
          <w:szCs w:val="24"/>
        </w:rPr>
      </w:pPr>
      <w:r w:rsidDel="00000000" w:rsidR="00000000" w:rsidRPr="00000000">
        <w:rPr>
          <w:rFonts w:ascii="Times New Roman" w:cs="Times New Roman" w:eastAsia="Times New Roman" w:hAnsi="Times New Roman"/>
          <w:color w:val="222222"/>
          <w:sz w:val="24"/>
          <w:szCs w:val="24"/>
          <w:rtl w:val="0"/>
        </w:rPr>
        <w:t xml:space="preserve">Finally, and most importantly, the Article V Convention will leave an enduring impact for the next 50-100 years to benefit multiple and future generations of American citizens.  It is more enduring than any other legislation or law passed in Colorado.  The Article V Convention Joint Resolution is an opportunity of a lifetime to leave behind a positive legacy to benefit all Coloradans.  So, I ask for your vote of support on this historic opportunity.  Thank you.</w:t>
      </w:r>
    </w:p>
    <w:p w:rsidR="00000000" w:rsidDel="00000000" w:rsidP="00000000" w:rsidRDefault="00000000" w:rsidRPr="00000000" w14:paraId="00000024">
      <w:pPr>
        <w:rPr>
          <w:rFonts w:ascii="Times New Roman" w:cs="Times New Roman" w:eastAsia="Times New Roman" w:hAnsi="Times New Roman"/>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025">
      <w:pPr>
        <w:jc w:val="center"/>
        <w:rPr>
          <w:rFonts w:ascii="Times New Roman" w:cs="Times New Roman" w:eastAsia="Times New Roman" w:hAnsi="Times New Roman"/>
          <w:b w:val="1"/>
          <w:sz w:val="32"/>
          <w:szCs w:val="32"/>
        </w:rPr>
      </w:pPr>
      <w:r w:rsidDel="00000000" w:rsidR="00000000" w:rsidRPr="00000000">
        <w:rPr>
          <w:rFonts w:ascii="Times New Roman" w:cs="Times New Roman" w:eastAsia="Times New Roman" w:hAnsi="Times New Roman"/>
          <w:b w:val="1"/>
          <w:sz w:val="32"/>
          <w:szCs w:val="32"/>
          <w:rtl w:val="0"/>
        </w:rPr>
        <w:t xml:space="preserve">Supporting Points</w:t>
      </w:r>
    </w:p>
    <w:p w:rsidR="00000000" w:rsidDel="00000000" w:rsidP="00000000" w:rsidRDefault="00000000" w:rsidRPr="00000000" w14:paraId="00000026">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u w:val="single"/>
          <w:rtl w:val="0"/>
        </w:rPr>
        <w:t xml:space="preserve">Potential Counter-Argument #1: Threat of a Runaway Convention.</w:t>
      </w:r>
      <w:r w:rsidDel="00000000" w:rsidR="00000000" w:rsidRPr="00000000">
        <w:rPr>
          <w:rFonts w:ascii="Times New Roman" w:cs="Times New Roman" w:eastAsia="Times New Roman" w:hAnsi="Times New Roman"/>
          <w:sz w:val="24"/>
          <w:szCs w:val="24"/>
          <w:rtl w:val="0"/>
        </w:rPr>
        <w:t xml:space="preserve">  There is nothing in the Constitution to prevent a constitutional convention from being expanded in scope to issues not raised in convention calls passed by the state legislatures, and therefore could lead to a “runaway” convention.</w:t>
      </w:r>
    </w:p>
    <w:p w:rsidR="00000000" w:rsidDel="00000000" w:rsidP="00000000" w:rsidRDefault="00000000" w:rsidRPr="00000000" w14:paraId="00000027">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u w:val="single"/>
          <w:rtl w:val="0"/>
        </w:rPr>
        <w:t xml:space="preserve">Supporting Point #1</w:t>
      </w:r>
      <w:r w:rsidDel="00000000" w:rsidR="00000000" w:rsidRPr="00000000">
        <w:rPr>
          <w:rFonts w:ascii="Times New Roman" w:cs="Times New Roman" w:eastAsia="Times New Roman" w:hAnsi="Times New Roman"/>
          <w:sz w:val="24"/>
          <w:szCs w:val="24"/>
          <w:rtl w:val="0"/>
        </w:rPr>
        <w:t xml:space="preserve">.  It will not be a constitutional convention.  It will simply be a convention to propose amendments to the U.S. Constitution as described in Article V.  In 11 of 12 state commissions to call a convention in 1787, there was the charge to develop a more “adequate” federal government / constitution.  Thus, there was an inherent charge to develop a government that was better than the Articles of Confederation, and the 1787 convention remained within the bounds of these state commissions.  The current state applications to call an Article V Convention are “limited to proposing amendments to the U.S. Constitution.”  It is a smaller scope than the 1787 convention because it will not develop a whole new federal government or constitution.  Now, it will likely be able to propose a total of 5-8 amendments for states to potentially ratify, and it will not be the first time multiple amendments are being proposed together.  For example, the original “Bill of Rights” involved 10 amendments that were ratified as an entire group in year 1791 to “protect individual liberties.”  However, the Article V Convention potential group of 5-8 amendments will “limit the power of the federal government,” and it will not change or threaten “individual liberties.”</w:t>
      </w:r>
    </w:p>
    <w:p w:rsidR="00000000" w:rsidDel="00000000" w:rsidP="00000000" w:rsidRDefault="00000000" w:rsidRPr="00000000" w14:paraId="00000028">
      <w:pPr>
        <w:rPr>
          <w:rFonts w:ascii="Times New Roman" w:cs="Times New Roman" w:eastAsia="Times New Roman" w:hAnsi="Times New Roman"/>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029">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u w:val="single"/>
          <w:rtl w:val="0"/>
        </w:rPr>
        <w:t xml:space="preserve">Potential Counter-Argument #2: Lack of Convention Rules.</w:t>
      </w:r>
      <w:r w:rsidDel="00000000" w:rsidR="00000000" w:rsidRPr="00000000">
        <w:rPr>
          <w:rFonts w:ascii="Times New Roman" w:cs="Times New Roman" w:eastAsia="Times New Roman" w:hAnsi="Times New Roman"/>
          <w:sz w:val="24"/>
          <w:szCs w:val="24"/>
          <w:rtl w:val="0"/>
        </w:rPr>
        <w:t xml:space="preserve">  There are no rules governing constitutional conventions.  A constitutional convention would be an unpredictable Pandora’s Box; the last one, in 1787, resulted in a brand-new Constitution.   In addition, there is a significant danger that opponents of certain civil liberties could change the scope of the convention and undermine basic rights long protected by the Constitution. </w:t>
      </w:r>
    </w:p>
    <w:p w:rsidR="00000000" w:rsidDel="00000000" w:rsidP="00000000" w:rsidRDefault="00000000" w:rsidRPr="00000000" w14:paraId="0000002A">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u w:val="single"/>
          <w:rtl w:val="0"/>
        </w:rPr>
        <w:t xml:space="preserve">Supporting Point #2</w:t>
      </w:r>
      <w:r w:rsidDel="00000000" w:rsidR="00000000" w:rsidRPr="00000000">
        <w:rPr>
          <w:rFonts w:ascii="Times New Roman" w:cs="Times New Roman" w:eastAsia="Times New Roman" w:hAnsi="Times New Roman"/>
          <w:sz w:val="24"/>
          <w:szCs w:val="24"/>
          <w:rtl w:val="0"/>
        </w:rPr>
        <w:t xml:space="preserve">.  Article V does not describe how the convention should be conducted just like Article I does not describe how the U.S. Congress conducts its legislative procedures.  U.S. Congress simply developed its own legislative procedures based on the common historical practices of the day.  The Article V Convention rules will be very similar to legislative rules established in many of the state legislatures.  For example, Colorado Senate Rule 40 (Parliamentary Authority) states the “Mason’s Manual of Legislative Procedure shall govern the Senate,” and a vast majority of the 99 state chambers have also adopted it.  </w:t>
      </w:r>
    </w:p>
    <w:p w:rsidR="00000000" w:rsidDel="00000000" w:rsidP="00000000" w:rsidRDefault="00000000" w:rsidRPr="00000000" w14:paraId="0000002B">
      <w:pPr>
        <w:spacing w:line="48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1787 convention did not allow a “Bill of Rights” to be introduced by the President of the Convention George Washington and other delegates to become part of the new constitution because it was beyond the scope of the states’ commissions.  Likewise, any effort related to changing individual rights (e.g., freedom of speech) at the Article V Convention will also be beyond its scope.  As a matter of historical background, James Madison developed the initial “Bill of Rights” in May 1789, and he faced heavy resistance within the U.S. Congress.  It was a serious challenge to the preservation of the newly formed union under the U.S. Constitution.  Madison asked President George Washington for assistance, and Washington wrote a letter to Congress stating the amendments “are importantly necessary” and “have my wishes for a favorable reception in both houses.”  After ratifying the “Bill of Rights” in 1791, the U.S. Constitution finally reflected its two core purposes: limit power and protect liberty.</w:t>
      </w:r>
    </w:p>
    <w:p w:rsidR="00000000" w:rsidDel="00000000" w:rsidP="00000000" w:rsidRDefault="00000000" w:rsidRPr="00000000" w14:paraId="0000002C">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u w:val="single"/>
          <w:rtl w:val="0"/>
        </w:rPr>
        <w:t xml:space="preserve">Potential Counter-Argument #3: Uncertain Ratification Process.</w:t>
      </w:r>
      <w:r w:rsidDel="00000000" w:rsidR="00000000" w:rsidRPr="00000000">
        <w:rPr>
          <w:rFonts w:ascii="Times New Roman" w:cs="Times New Roman" w:eastAsia="Times New Roman" w:hAnsi="Times New Roman"/>
          <w:sz w:val="24"/>
          <w:szCs w:val="24"/>
          <w:rtl w:val="0"/>
        </w:rPr>
        <w:t xml:space="preserve">  A convention could re-define the ratification process (which currently requires 38 states to approve of any new amendments) to make it easier to pass new amendments, including those considered at the convention. This happened in 1787, when the convention changed the threshold necessary for ratification. </w:t>
      </w:r>
    </w:p>
    <w:p w:rsidR="00000000" w:rsidDel="00000000" w:rsidP="00000000" w:rsidRDefault="00000000" w:rsidRPr="00000000" w14:paraId="0000002D">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u w:val="single"/>
          <w:rtl w:val="0"/>
        </w:rPr>
        <w:t xml:space="preserve">Supporting Point #3</w:t>
      </w:r>
      <w:r w:rsidDel="00000000" w:rsidR="00000000" w:rsidRPr="00000000">
        <w:rPr>
          <w:rFonts w:ascii="Times New Roman" w:cs="Times New Roman" w:eastAsia="Times New Roman" w:hAnsi="Times New Roman"/>
          <w:sz w:val="24"/>
          <w:szCs w:val="24"/>
          <w:rtl w:val="0"/>
        </w:rPr>
        <w:t xml:space="preserve">.  In the Articles of Confederation, there was the threshold for all 13 original state legislatures to agree to any “alteration” before becoming effective.  In Article VII of the new U.S. Constitution, ratification was required by 9 of 13 states through state level conventions for the new federal government to become effective.  So, there were two recommended changes explained in Article VII: threshold and mode of ratification.  The 1787 convention requested the Continental Congress review the new ratification methodology as described in Article VII and have all state legislatures approve it.  The Continental Congress did in fact review the new ratification methodology and approved it.  Afterwards, it sent the new ratification methodology to the state legislatures for their review and approval.  From September 1787 to March 1788, all 13 state legislatures did approve the new ratification methodology as stated in Article VII, and it inherently replaced the previous “alteration” requirements in the Articles of Confederation.  It is important to note that Rhode Island did not send delegates to the 1787 convention, but its state legislature still approved the new ratification methodology.  Eventually, all 13 states did ratify the new Constitution through state level conventions, and it essentially met the previous threshold requirement anyway.  </w:t>
      </w:r>
    </w:p>
    <w:p w:rsidR="00000000" w:rsidDel="00000000" w:rsidP="00000000" w:rsidRDefault="00000000" w:rsidRPr="00000000" w14:paraId="0000002E">
      <w:pPr>
        <w:spacing w:line="48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When an Article V Convention meets to propose amendments to the Constitution, the proposed amendments still have to be ratified by three fourths of the states (38 of 50), and it does not have any permission to develop a new ratification process. </w:t>
      </w:r>
    </w:p>
    <w:p w:rsidR="00000000" w:rsidDel="00000000" w:rsidP="00000000" w:rsidRDefault="00000000" w:rsidRPr="00000000" w14:paraId="0000002F">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u w:val="single"/>
          <w:rtl w:val="0"/>
        </w:rPr>
        <w:t xml:space="preserve">Potential Counter-Argument #4: Influence of Special Interests.</w:t>
      </w:r>
      <w:r w:rsidDel="00000000" w:rsidR="00000000" w:rsidRPr="00000000">
        <w:rPr>
          <w:rFonts w:ascii="Times New Roman" w:cs="Times New Roman" w:eastAsia="Times New Roman" w:hAnsi="Times New Roman"/>
          <w:sz w:val="24"/>
          <w:szCs w:val="24"/>
          <w:rtl w:val="0"/>
        </w:rPr>
        <w:t xml:space="preserve">  An Article V convention would open the Constitution to revisions at a time of extreme gerrymandering and in an environment of unlimited political spending. It could allow special interests and the wealthiest to re-write the rules governing our system of government. </w:t>
      </w:r>
    </w:p>
    <w:p w:rsidR="00000000" w:rsidDel="00000000" w:rsidP="00000000" w:rsidRDefault="00000000" w:rsidRPr="00000000" w14:paraId="00000030">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u w:val="single"/>
          <w:rtl w:val="0"/>
        </w:rPr>
        <w:t xml:space="preserve">Supporting Point #4</w:t>
      </w:r>
      <w:r w:rsidDel="00000000" w:rsidR="00000000" w:rsidRPr="00000000">
        <w:rPr>
          <w:rFonts w:ascii="Times New Roman" w:cs="Times New Roman" w:eastAsia="Times New Roman" w:hAnsi="Times New Roman"/>
          <w:sz w:val="24"/>
          <w:szCs w:val="24"/>
          <w:rtl w:val="0"/>
        </w:rPr>
        <w:t xml:space="preserve">.  The Article V Convention process includes several safeguards to protect the integrity of the Constitution. Any proposed amendments must be ratified by three-fourths of the state legislatures or state conventions, ensuring a broad consensus that is difficult for special interests to manipulate. Additionally, the commissioners to the convention are chosen by the states, and there are currently 12 states with bills or resolutions that establish criminal penalties on their chosen commissioners for violating any authorities / instructions granted to them.  Thus, state commissioners still must answer to their respective state legislatures and not special interest groups.</w:t>
      </w:r>
    </w:p>
    <w:p w:rsidR="00000000" w:rsidDel="00000000" w:rsidP="00000000" w:rsidRDefault="00000000" w:rsidRPr="00000000" w14:paraId="00000031">
      <w:pPr>
        <w:rPr>
          <w:rFonts w:ascii="Times New Roman" w:cs="Times New Roman" w:eastAsia="Times New Roman" w:hAnsi="Times New Roman"/>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032">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u w:val="single"/>
          <w:rtl w:val="0"/>
        </w:rPr>
        <w:t xml:space="preserve">Potential Counter-Argument #5: Threat of Legal Disputes.</w:t>
      </w:r>
      <w:r w:rsidDel="00000000" w:rsidR="00000000" w:rsidRPr="00000000">
        <w:rPr>
          <w:rFonts w:ascii="Times New Roman" w:cs="Times New Roman" w:eastAsia="Times New Roman" w:hAnsi="Times New Roman"/>
          <w:sz w:val="24"/>
          <w:szCs w:val="24"/>
          <w:rtl w:val="0"/>
        </w:rPr>
        <w:t xml:space="preserve">  No judicial, legislative, or executive body would have clear authority to settle disputes about a convention, opening the process up to chaos and drawn out legal disputes that threaten the functioning of our democracy and economy. </w:t>
      </w:r>
    </w:p>
    <w:p w:rsidR="00000000" w:rsidDel="00000000" w:rsidP="00000000" w:rsidRDefault="00000000" w:rsidRPr="00000000" w14:paraId="00000033">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u w:val="single"/>
          <w:rtl w:val="0"/>
        </w:rPr>
        <w:t xml:space="preserve">Supporting Point #5</w:t>
      </w:r>
      <w:r w:rsidDel="00000000" w:rsidR="00000000" w:rsidRPr="00000000">
        <w:rPr>
          <w:rFonts w:ascii="Times New Roman" w:cs="Times New Roman" w:eastAsia="Times New Roman" w:hAnsi="Times New Roman"/>
          <w:sz w:val="24"/>
          <w:szCs w:val="24"/>
          <w:rtl w:val="0"/>
        </w:rPr>
        <w:t xml:space="preserve">.  The Article V Convention process is designed with clear constitutional guidelines that provide a structured path for amendments. While legal disputes may arise, the Constitution outlines specific mechanisms to address and resolve these issues efficiently. For instance, Article V requires that any proposed amendments be ratified by three-fourths of the state legislatures or state conventions. Additionally, the Supreme Court has the authority to interpret constitutional disputes, providing a judicial check on the process. These safeguards ensure that the potential for legal challenges do not overshadow the critical need for states to propose necessary amendments.</w:t>
      </w:r>
    </w:p>
    <w:p w:rsidR="00000000" w:rsidDel="00000000" w:rsidP="00000000" w:rsidRDefault="00000000" w:rsidRPr="00000000" w14:paraId="00000034">
      <w:pPr>
        <w:rPr>
          <w:rFonts w:ascii="Times New Roman" w:cs="Times New Roman" w:eastAsia="Times New Roman" w:hAnsi="Times New Roman"/>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035">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u w:val="single"/>
          <w:rtl w:val="0"/>
        </w:rPr>
        <w:t xml:space="preserve">Potential Counter-Argument #6: Application Process Uncertainty.</w:t>
      </w:r>
      <w:r w:rsidDel="00000000" w:rsidR="00000000" w:rsidRPr="00000000">
        <w:rPr>
          <w:rFonts w:ascii="Times New Roman" w:cs="Times New Roman" w:eastAsia="Times New Roman" w:hAnsi="Times New Roman"/>
          <w:sz w:val="24"/>
          <w:szCs w:val="24"/>
          <w:rtl w:val="0"/>
        </w:rPr>
        <w:t xml:space="preserve">  There is no clear process on how Congress or any other governmental body would count and add up Article V applications, or if Congress and the states could restrain the convention’s mandate based on those applications. </w:t>
      </w:r>
    </w:p>
    <w:p w:rsidR="00000000" w:rsidDel="00000000" w:rsidP="00000000" w:rsidRDefault="00000000" w:rsidRPr="00000000" w14:paraId="00000036">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u w:val="single"/>
          <w:rtl w:val="0"/>
        </w:rPr>
        <w:t xml:space="preserve">Supporting Point #6</w:t>
      </w:r>
      <w:r w:rsidDel="00000000" w:rsidR="00000000" w:rsidRPr="00000000">
        <w:rPr>
          <w:rFonts w:ascii="Times New Roman" w:cs="Times New Roman" w:eastAsia="Times New Roman" w:hAnsi="Times New Roman"/>
          <w:sz w:val="24"/>
          <w:szCs w:val="24"/>
          <w:rtl w:val="0"/>
        </w:rPr>
        <w:t xml:space="preserve">.  The Clerk of the United States House of Representatives maintains Article V Convention applications (https://clerk.house.gov/SelectedMemorial), and it counts those state applications with the same scope and purpose.  The Clerk makes them publicly available for any citizen or group to review, and this ensures complete transparency.  So, this serves as a basic check on U.S. Congress to fulfill its Article V responsibility.  In addition, legal interpretations, such as those from the Supreme Court in </w:t>
      </w:r>
      <w:r w:rsidDel="00000000" w:rsidR="00000000" w:rsidRPr="00000000">
        <w:rPr>
          <w:rFonts w:ascii="Times New Roman" w:cs="Times New Roman" w:eastAsia="Times New Roman" w:hAnsi="Times New Roman"/>
          <w:i w:val="1"/>
          <w:sz w:val="24"/>
          <w:szCs w:val="24"/>
          <w:rtl w:val="0"/>
        </w:rPr>
        <w:t xml:space="preserve">Dillon v. Gloss</w:t>
      </w:r>
      <w:r w:rsidDel="00000000" w:rsidR="00000000" w:rsidRPr="00000000">
        <w:rPr>
          <w:rFonts w:ascii="Times New Roman" w:cs="Times New Roman" w:eastAsia="Times New Roman" w:hAnsi="Times New Roman"/>
          <w:sz w:val="24"/>
          <w:szCs w:val="24"/>
          <w:rtl w:val="0"/>
        </w:rPr>
        <w:t xml:space="preserve">, 256 U.S. 368 (1921) and </w:t>
      </w:r>
      <w:r w:rsidDel="00000000" w:rsidR="00000000" w:rsidRPr="00000000">
        <w:rPr>
          <w:rFonts w:ascii="Times New Roman" w:cs="Times New Roman" w:eastAsia="Times New Roman" w:hAnsi="Times New Roman"/>
          <w:i w:val="1"/>
          <w:sz w:val="24"/>
          <w:szCs w:val="24"/>
          <w:rtl w:val="0"/>
        </w:rPr>
        <w:t xml:space="preserve">U.S. v. Sprague</w:t>
      </w:r>
      <w:r w:rsidDel="00000000" w:rsidR="00000000" w:rsidRPr="00000000">
        <w:rPr>
          <w:rFonts w:ascii="Times New Roman" w:cs="Times New Roman" w:eastAsia="Times New Roman" w:hAnsi="Times New Roman"/>
          <w:sz w:val="24"/>
          <w:szCs w:val="24"/>
          <w:rtl w:val="0"/>
        </w:rPr>
        <w:t xml:space="preserve">, 282 U.S. 715 (1931) affirm that Congress must honor state applications and call a convention accordingly.  These safeguards maintain the integrity of the Article V Convention.</w:t>
      </w:r>
    </w:p>
    <w:p w:rsidR="00000000" w:rsidDel="00000000" w:rsidP="00000000" w:rsidRDefault="00000000" w:rsidRPr="00000000" w14:paraId="00000037">
      <w:pPr>
        <w:rPr>
          <w:rFonts w:ascii="Times New Roman" w:cs="Times New Roman" w:eastAsia="Times New Roman" w:hAnsi="Times New Roman"/>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038">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u w:val="single"/>
          <w:rtl w:val="0"/>
        </w:rPr>
        <w:t xml:space="preserve">Potential Counter-Argument #7: Possibility of Unequal Representation.</w:t>
      </w:r>
      <w:r w:rsidDel="00000000" w:rsidR="00000000" w:rsidRPr="00000000">
        <w:rPr>
          <w:rFonts w:ascii="Times New Roman" w:cs="Times New Roman" w:eastAsia="Times New Roman" w:hAnsi="Times New Roman"/>
          <w:sz w:val="24"/>
          <w:szCs w:val="24"/>
          <w:rtl w:val="0"/>
        </w:rPr>
        <w:t xml:space="preserve">  It is unclear how states would choose delegates to a convention, how states and citizens will be represented within a constitutional convention, and who would ultimately get to vote on items raised in a convention</w:t>
      </w:r>
    </w:p>
    <w:p w:rsidR="00000000" w:rsidDel="00000000" w:rsidP="00000000" w:rsidRDefault="00000000" w:rsidRPr="00000000" w14:paraId="00000039">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u w:val="single"/>
          <w:rtl w:val="0"/>
        </w:rPr>
        <w:t xml:space="preserve">Supporting Point #7</w:t>
      </w:r>
      <w:r w:rsidDel="00000000" w:rsidR="00000000" w:rsidRPr="00000000">
        <w:rPr>
          <w:rFonts w:ascii="Times New Roman" w:cs="Times New Roman" w:eastAsia="Times New Roman" w:hAnsi="Times New Roman"/>
          <w:sz w:val="24"/>
          <w:szCs w:val="24"/>
          <w:rtl w:val="0"/>
        </w:rPr>
        <w:t xml:space="preserve">.  Throughout U.S. History, all conventions used the “equality of the states” rule (1-state, 1-vote), and it was the practice during the 1787 convention.  States determine their own commissioner selection process (i.e., # of commissioners and qualifications) and the rules for them to follow.  For example, states determine their own “internal quorum rule” such as 3 of 5 commissioners must agree for the overall 1-state vote (i.e., similar to Virginia in 1787 convention).  If California has 25 commissioners and Colorado has 5 commissioners, they both will still have a 1-state, 1-vote rule.  Finally, the “equality of the states” rule is still evident in today’s Constitutional practice in the U.S. Senate and through the amendment requirement where three-fourths of the states (38 of 50) must ratify any proposed amendments.</w:t>
      </w:r>
    </w:p>
    <w:p w:rsidR="00000000" w:rsidDel="00000000" w:rsidP="00000000" w:rsidRDefault="00000000" w:rsidRPr="00000000" w14:paraId="0000003A">
      <w:pPr>
        <w:rPr>
          <w:rFonts w:ascii="Times New Roman" w:cs="Times New Roman" w:eastAsia="Times New Roman" w:hAnsi="Times New Roman"/>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03B">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u w:val="single"/>
          <w:rtl w:val="0"/>
        </w:rPr>
        <w:t xml:space="preserve">Potential Counter-Argument #8: Term Limits Unnecessary due to Elections.</w:t>
      </w:r>
      <w:r w:rsidDel="00000000" w:rsidR="00000000" w:rsidRPr="00000000">
        <w:rPr>
          <w:rFonts w:ascii="Times New Roman" w:cs="Times New Roman" w:eastAsia="Times New Roman" w:hAnsi="Times New Roman"/>
          <w:sz w:val="24"/>
          <w:szCs w:val="24"/>
          <w:rtl w:val="0"/>
        </w:rPr>
        <w:t xml:space="preserve">  Term Limits for Members of Congress are not necessary because the American People can vote them out of office at any point.  Also, special interest groups and lobbyists are enduring organizations that have heavy influence and can have greater continuity of government than Members of Congress with term limits.  Thus, Members of Congress can be at a disadvantage as compared to special interest groups and lobbyists without restrictions.</w:t>
      </w:r>
    </w:p>
    <w:p w:rsidR="00000000" w:rsidDel="00000000" w:rsidP="00000000" w:rsidRDefault="00000000" w:rsidRPr="00000000" w14:paraId="0000003C">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u w:val="single"/>
          <w:rtl w:val="0"/>
        </w:rPr>
        <w:t xml:space="preserve">Supporting Point #8</w:t>
      </w:r>
      <w:r w:rsidDel="00000000" w:rsidR="00000000" w:rsidRPr="00000000">
        <w:rPr>
          <w:rFonts w:ascii="Times New Roman" w:cs="Times New Roman" w:eastAsia="Times New Roman" w:hAnsi="Times New Roman"/>
          <w:sz w:val="24"/>
          <w:szCs w:val="24"/>
          <w:rtl w:val="0"/>
        </w:rPr>
        <w:t xml:space="preserve">.  In the Articles of Confederation, Delegates of the Continental Congress were allowed to serve only three 1-year terms within a six-year timeframe, and they were not paid a federal salary.  Thus, the original intent of the federal government included term limits and not to have career politicians in Congress.  The idea of term limits is nothing new.  From the onset of the new government in 1789 to the 1950s, there was a trend of non-career politicians who served in Congress.  Since the 1950s, there has been an increasing trend of career politicians in Congress.  In particular, individual House Members sought re-election over 90% of the time and won re-election over 90% of the time since the 1950s.  Essentially, a status of permanent incumbency developed since the 1950s creating career politicians, and they are not so easily removed from power by voters.  In addition, career politicians tend to have more established relationships with interest groups and lobbyists that support their re-election than having established relationships with their constituents.  This, they drifted away from the interests of the people they represent.  It is possible to establish a reasonable term limit length of service for Members of Congress to enable continuity of government and overcome any advantages of interest groups and lobbyists.  Most importantly, Members of Congress will not become career politicians and should seek more of the interests of their constituents.  </w:t>
      </w:r>
    </w:p>
    <w:p w:rsidR="00000000" w:rsidDel="00000000" w:rsidP="00000000" w:rsidRDefault="00000000" w:rsidRPr="00000000" w14:paraId="0000003D">
      <w:pPr>
        <w:rPr>
          <w:rFonts w:ascii="Times New Roman" w:cs="Times New Roman" w:eastAsia="Times New Roman" w:hAnsi="Times New Roman"/>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03E">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u w:val="single"/>
          <w:rtl w:val="0"/>
        </w:rPr>
        <w:t xml:space="preserve">Potential Counter-Argument #9: Balanced Budget Amendment Interest Declining</w:t>
      </w:r>
      <w:r w:rsidDel="00000000" w:rsidR="00000000" w:rsidRPr="00000000">
        <w:rPr>
          <w:rFonts w:ascii="Times New Roman" w:cs="Times New Roman" w:eastAsia="Times New Roman" w:hAnsi="Times New Roman"/>
          <w:sz w:val="24"/>
          <w:szCs w:val="24"/>
          <w:rtl w:val="0"/>
        </w:rPr>
        <w:t xml:space="preserve">.  Throughout the 1970s and 1980s, dozens of legislatures passed resolutions or “calls” for an Article V Convention to propose a balanced budget amendment (BBA).  However, many states have rescinded their BBA convention request to include when Colorado rescinded (2021) its Article V Convention BBA application from 1978.  Thus, the overall interest in a BBA is declining.</w:t>
      </w:r>
    </w:p>
    <w:p w:rsidR="00000000" w:rsidDel="00000000" w:rsidP="00000000" w:rsidRDefault="00000000" w:rsidRPr="00000000" w14:paraId="0000003F">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u w:val="single"/>
          <w:rtl w:val="0"/>
        </w:rPr>
        <w:t xml:space="preserve">Supporting Point #9</w:t>
      </w:r>
      <w:r w:rsidDel="00000000" w:rsidR="00000000" w:rsidRPr="00000000">
        <w:rPr>
          <w:rFonts w:ascii="Times New Roman" w:cs="Times New Roman" w:eastAsia="Times New Roman" w:hAnsi="Times New Roman"/>
          <w:sz w:val="24"/>
          <w:szCs w:val="24"/>
          <w:rtl w:val="0"/>
        </w:rPr>
        <w:t xml:space="preserve">.  In 1936, the Congressional Record shows initial interest in establishing a BBA where expenditures do not exceed receipts, and this is the core approach for reducing the overall federal debt.  By 1979, there were two-thirds (34 of 50) of the states who submitted an Article V Convention application to address a single issue for a BBA to the U.S. Constitution.  By 1982, this number reached 40 states, but there was no evidence of Congress calling an Article V Convention.  Based on Congressional Record, the 97th Congress (1981-1982) decided to address the BBA by crafting a version of it and then voting on it.  Basically, it was substituting this action for a formal Article V Convention by the 40 states. This first attempt by the 97th Congress was somewhat successful when it passed by two-thirds in the Senate but failed in the House.  The Congressional Record also shows the 99th Congress (1985-1986), 101st Congress (1989-1990), 102nd Congress (1991-1992), 103rd Congress (1993-1994), 104th Congress (1995-1996), 105th Congress (1997-1998), 112th Congress (2011-2012), and 115th Congress (2017-2018) all made attempts to pass a proposed BBA to the U.S. Constitution but all failed.  The 104th Congress was the closest to success, but it came up short by 2-votes within the U.S. Senate on 2 separate occasions. The Article V Convention can dedicate more time and careful examination towards a proposed BBA without the distractions of facing other legislative priorities that confronts the U.S. Congress.  Most importantly, an Article V Convention can examine other related fiscal restraint amendments (i.e., federal budget timeline) besides a BBA.</w:t>
      </w:r>
    </w:p>
    <w:sectPr>
      <w:headerReference r:id="rId6" w:type="default"/>
      <w:headerReference r:id="rId7" w:type="first"/>
      <w:headerReference r:id="rId8" w:type="even"/>
      <w:footerReference r:id="rId9" w:type="default"/>
      <w:footerReference r:id="rId10" w:type="first"/>
      <w:footerReference r:id="rId11" w:type="even"/>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Times New Roman"/>
  <w:font w:name="Noto Sans Symbols"/>
  <w:font w:name="Courier New"/>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4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4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4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4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4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pict>
        <v:shape id="PowerPlusWaterMarkObject3" style="position:absolute;width:461.85pt;height:197.95pt;rotation:315;z-index:-503316481;mso-position-horizontal-relative:margin;mso-position-horizontal:center;mso-position-vertical-relative:margin;mso-position-vertical:center;" fillcolor="#c0c0c0" stroked="f" type="#_x0000_t136">
          <v:fill angle="0" opacity="32768f"/>
          <v:textpath fitshape="t" string="SAMPLE" style="font-family:&amp;quot;Calibri&amp;quot;;font-size:1pt;"/>
        </v:shape>
      </w:pict>
    </w: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4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pict>
        <v:shape id="PowerPlusWaterMarkObject1" style="position:absolute;width:461.85pt;height:197.95pt;rotation:315;z-index:-503316481;mso-position-horizontal-relative:margin;mso-position-horizontal:center;mso-position-vertical-relative:margin;mso-position-vertical:center;" fillcolor="#c0c0c0" stroked="f" type="#_x0000_t136">
          <v:fill angle="0" opacity="32768f"/>
          <v:textpath fitshape="t" string="SAMPLE" style="font-family:&amp;quot;Calibri&amp;quot;;font-size:1pt;"/>
        </v:shape>
      </w:pict>
    </w: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4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pict>
        <v:shape id="PowerPlusWaterMarkObject2" style="position:absolute;width:461.85pt;height:197.95pt;rotation:315;z-index:-503316481;mso-position-horizontal-relative:margin;mso-position-horizontal:center;mso-position-vertical-relative:margin;mso-position-vertical:center;" fillcolor="#c0c0c0" stroked="f" type="#_x0000_t136">
          <v:fill angle="0" opacity="32768f"/>
          <v:textpath fitshape="t" string="SAMPLE" style="font-family:&amp;quot;Calibri&amp;quot;;font-size:1pt;"/>
        </v:shape>
      </w:pic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1440" w:hanging="360"/>
      </w:pPr>
      <w:rPr>
        <w:rFonts w:ascii="Noto Sans Symbols" w:cs="Noto Sans Symbols" w:eastAsia="Noto Sans Symbols" w:hAnsi="Noto Sans Symbols"/>
      </w:rPr>
    </w:lvl>
    <w:lvl w:ilvl="1">
      <w:start w:val="1"/>
      <w:numFmt w:val="bullet"/>
      <w:lvlText w:val="o"/>
      <w:lvlJc w:val="left"/>
      <w:pPr>
        <w:ind w:left="2160" w:hanging="360"/>
      </w:pPr>
      <w:rPr>
        <w:rFonts w:ascii="Courier New" w:cs="Courier New" w:eastAsia="Courier New" w:hAnsi="Courier New"/>
      </w:rPr>
    </w:lvl>
    <w:lvl w:ilvl="2">
      <w:start w:val="1"/>
      <w:numFmt w:val="bullet"/>
      <w:lvlText w:val="▪"/>
      <w:lvlJc w:val="left"/>
      <w:pPr>
        <w:ind w:left="2880" w:hanging="360"/>
      </w:pPr>
      <w:rPr>
        <w:rFonts w:ascii="Noto Sans Symbols" w:cs="Noto Sans Symbols" w:eastAsia="Noto Sans Symbols" w:hAnsi="Noto Sans Symbols"/>
      </w:rPr>
    </w:lvl>
    <w:lvl w:ilvl="3">
      <w:start w:val="1"/>
      <w:numFmt w:val="bullet"/>
      <w:lvlText w:val="●"/>
      <w:lvlJc w:val="left"/>
      <w:pPr>
        <w:ind w:left="3600" w:hanging="360"/>
      </w:pPr>
      <w:rPr>
        <w:rFonts w:ascii="Noto Sans Symbols" w:cs="Noto Sans Symbols" w:eastAsia="Noto Sans Symbols" w:hAnsi="Noto Sans Symbols"/>
      </w:rPr>
    </w:lvl>
    <w:lvl w:ilvl="4">
      <w:start w:val="1"/>
      <w:numFmt w:val="bullet"/>
      <w:lvlText w:val="o"/>
      <w:lvlJc w:val="left"/>
      <w:pPr>
        <w:ind w:left="4320" w:hanging="360"/>
      </w:pPr>
      <w:rPr>
        <w:rFonts w:ascii="Courier New" w:cs="Courier New" w:eastAsia="Courier New" w:hAnsi="Courier New"/>
      </w:rPr>
    </w:lvl>
    <w:lvl w:ilvl="5">
      <w:start w:val="1"/>
      <w:numFmt w:val="bullet"/>
      <w:lvlText w:val="▪"/>
      <w:lvlJc w:val="left"/>
      <w:pPr>
        <w:ind w:left="5040" w:hanging="360"/>
      </w:pPr>
      <w:rPr>
        <w:rFonts w:ascii="Noto Sans Symbols" w:cs="Noto Sans Symbols" w:eastAsia="Noto Sans Symbols" w:hAnsi="Noto Sans Symbols"/>
      </w:rPr>
    </w:lvl>
    <w:lvl w:ilvl="6">
      <w:start w:val="1"/>
      <w:numFmt w:val="bullet"/>
      <w:lvlText w:val="●"/>
      <w:lvlJc w:val="left"/>
      <w:pPr>
        <w:ind w:left="5760" w:hanging="360"/>
      </w:pPr>
      <w:rPr>
        <w:rFonts w:ascii="Noto Sans Symbols" w:cs="Noto Sans Symbols" w:eastAsia="Noto Sans Symbols" w:hAnsi="Noto Sans Symbols"/>
      </w:rPr>
    </w:lvl>
    <w:lvl w:ilvl="7">
      <w:start w:val="1"/>
      <w:numFmt w:val="bullet"/>
      <w:lvlText w:val="o"/>
      <w:lvlJc w:val="left"/>
      <w:pPr>
        <w:ind w:left="6480" w:hanging="360"/>
      </w:pPr>
      <w:rPr>
        <w:rFonts w:ascii="Courier New" w:cs="Courier New" w:eastAsia="Courier New" w:hAnsi="Courier New"/>
      </w:rPr>
    </w:lvl>
    <w:lvl w:ilvl="8">
      <w:start w:val="1"/>
      <w:numFmt w:val="bullet"/>
      <w:lvlText w:val="▪"/>
      <w:lvlJc w:val="left"/>
      <w:pPr>
        <w:ind w:left="720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footer" Target="footer1.xml"/><Relationship Id="rId10" Type="http://schemas.openxmlformats.org/officeDocument/2006/relationships/footer" Target="footer3.xml"/><Relationship Id="rId9" Type="http://schemas.openxmlformats.org/officeDocument/2006/relationships/footer" Target="footer2.xml"/><Relationship Id="rId5" Type="http://schemas.openxmlformats.org/officeDocument/2006/relationships/styles" Target="styles.xml"/><Relationship Id="rId6" Type="http://schemas.openxmlformats.org/officeDocument/2006/relationships/header" Target="header2.xml"/><Relationship Id="rId7" Type="http://schemas.openxmlformats.org/officeDocument/2006/relationships/header" Target="header3.xml"/><Relationship Id="rId8"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